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191825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1_771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13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.04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pStyle w:val="832"/>
        <w:jc w:val="left"/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/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contextualSpacing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Без оглядки на вид разрешенного использования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Долгое время существовало общее правило о невозможности объединения или перераспределения земельных участков с разными видами разрешенного использования (далее - ВРИ).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 01.03.2026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Земельным кодексом Российской Федерации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(п. 6 ст. 11.11)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допускается пять исключений из указанного правила.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бъединять или перераспределять земельные участки с разными ВРИ возможно: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1) если ВРИ образуемого участка устанавливается документацией </w:t>
        <w:br/>
        <w:t xml:space="preserve">по планировке территории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2) если образование участка осуществляется в целях изъятия </w:t>
        <w:br/>
        <w:t xml:space="preserve">для государственных или муниципальных нужд;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3) если участок образуется в целях пользования недрами;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4) если речь о государственных / муниципальных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земельных участках, которые никому не предоставлены, но планируются к продаже / аренде </w:t>
        <w:br/>
        <w:t xml:space="preserve">на аукционе или предоставлению без проведения торгов;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5) в иных случаях,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 одновременном соблюдении двух условий: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такие объединение или перераспределение осуществляется собственниками земельных участков, землевладельцами либо гражданами, владеющими земельными участками на праве постоянного (бессрочного) пользования;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исходные земельные участки находятся в границах одной территориальной зоны, одного лесничества или одной особо охраняемой природной территории либо одной функциональной зоны особо охраняемой природной территории.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какому виду разрешенного использования будет относится образованный земельный участок (участки) зависит от ситуации (п.п. 7, 8 </w:t>
        <w:br/>
        <w:t xml:space="preserve">ст. 11.11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Земельного кодекса Российской Федерации)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ВРИ может определяться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проектом межевания территории,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органами государственной власти и органами местного самоуправления в рамках процедуры предоставления земельных участков, лицензией на пользование недрами (проектной документацией на осуществление пользования недрами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решением об изъятии земельного участка для государственных или муниципальных нужд.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Если объединение (перераспределение) земельных участков с разными ВРИ осуществляется по желанию правообладателя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(исключение № 5)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  <w:br/>
        <w:t xml:space="preserve">для образованного земельного участка (участков) он вправе выбрать один </w:t>
        <w:br/>
        <w:t xml:space="preserve">из трех вариантов ВРИ: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6"/>
        <w:numPr>
          <w:ilvl w:val="0"/>
          <w:numId w:val="1"/>
        </w:numPr>
        <w:contextualSpacing/>
        <w:ind w:lef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совокупность ВРИ исходных земельных участ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ков;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36"/>
        <w:numPr>
          <w:ilvl w:val="0"/>
          <w:numId w:val="1"/>
        </w:numPr>
        <w:contextualSpacing/>
        <w:ind w:lef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один из ВРИ исходных земельных участков;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836"/>
        <w:numPr>
          <w:ilvl w:val="0"/>
          <w:numId w:val="1"/>
        </w:numPr>
        <w:contextualSpacing/>
        <w:ind w:left="0" w:firstLine="709"/>
        <w:jc w:val="both"/>
        <w:spacing w:after="0" w:afterAutospacing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ВРИ (один / несколько), установленный(-ые) регламентами использования земель, то есть в зависимости от территории, на которой находится земельный участок. Следует помнить, что в этом случае необходимо соблюдать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общие правила Земельного кодекса Российской Федерации (статья 14.4) о выборе вида разрешенного использования земельного участка.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lef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Таким образом, в рассмотренных случаях для преобразования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участков не требуется предварительно приводить их к единому виду разрешенного использования.</w:t>
      </w: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contextualSpacing/>
        <w:ind w:lef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77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771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77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77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77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0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77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1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77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3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77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4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ndale Sans UI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  <w:style w:type="paragraph" w:styleId="1_771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22press_rosreestr@mail.ru" TargetMode="External"/><Relationship Id="rId11" Type="http://schemas.openxmlformats.org/officeDocument/2006/relationships/hyperlink" Target="http://www.rosreestr.gov.ru/" TargetMode="External"/><Relationship Id="rId12" Type="http://schemas.openxmlformats.org/officeDocument/2006/relationships/hyperlink" Target="https://dzen.ru/id/6392ad9bbc8b8d2fd42961a7" TargetMode="External"/><Relationship Id="rId13" Type="http://schemas.openxmlformats.org/officeDocument/2006/relationships/hyperlink" Target="https://vk.com/rosreestr_altaiskii_krai" TargetMode="External"/><Relationship Id="rId14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9</cp:revision>
  <dcterms:modified xsi:type="dcterms:W3CDTF">2026-04-13T04:51:26Z</dcterms:modified>
</cp:coreProperties>
</file>