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highlight w:val="none"/>
        </w:rPr>
      </w:pPr>
      <w:r>
        <w:rPr/>
        <w:drawing>
          <wp:inline distT="0" distB="0" distL="0" distR="0">
            <wp:extent cx="2475230" cy="74993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eastAsia="Tinos" w:cs="Tinos" w:ascii="Tinos" w:hAnsi="Tinos"/>
          <w:b/>
          <w:bCs/>
          <w:sz w:val="28"/>
          <w:szCs w:val="28"/>
        </w:rPr>
        <w:t xml:space="preserve">Вопрос-ответ: В СНТ Ромашка имею земельный участок. Могу ли </w:t>
      </w:r>
      <w:r>
        <w:rPr>
          <w:rFonts w:eastAsia="Tinos" w:cs="Tinos" w:ascii="Tinos" w:hAnsi="Tinos"/>
          <w:b/>
          <w:bCs/>
          <w:sz w:val="28"/>
          <w:szCs w:val="28"/>
        </w:rPr>
        <w:t>я</w:t>
      </w:r>
      <w:r>
        <w:rPr>
          <w:rFonts w:eastAsia="Tinos" w:cs="Tinos" w:ascii="Tinos" w:hAnsi="Tinos"/>
          <w:b/>
          <w:bCs/>
          <w:sz w:val="28"/>
          <w:szCs w:val="28"/>
        </w:rPr>
        <w:t xml:space="preserve"> изменить вид разрешенного использования участка, </w:t>
      </w:r>
      <w:r>
        <w:rPr>
          <w:rFonts w:eastAsia="Tinos" w:cs="Tinos" w:ascii="Tinos" w:hAnsi="Tinos"/>
          <w:b/>
          <w:bCs/>
          <w:sz w:val="28"/>
          <w:szCs w:val="28"/>
        </w:rPr>
        <w:t>если СНТ действующее</w:t>
      </w:r>
      <w:r>
        <w:rPr>
          <w:rFonts w:eastAsia="Tinos" w:cs="Tinos" w:ascii="Tinos" w:hAnsi="Tinos"/>
          <w:b/>
          <w:bCs/>
          <w:sz w:val="28"/>
          <w:szCs w:val="28"/>
        </w:rPr>
        <w:t>?</w:t>
      </w:r>
    </w:p>
    <w:p>
      <w:pPr>
        <w:pStyle w:val="Normal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eastAsia="Tinos" w:cs="Tinos" w:ascii="Tinos" w:hAnsi="Tinos"/>
          <w:b/>
          <w:bCs/>
          <w:sz w:val="28"/>
          <w:szCs w:val="28"/>
        </w:rPr>
        <w:t>Валентин С. р.п. Тальменка</w:t>
      </w:r>
    </w:p>
    <w:p>
      <w:pPr>
        <w:pStyle w:val="Normal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eastAsia="Tinos" w:cs="Tinos" w:ascii="Tinos" w:hAnsi="Tinos"/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before="0" w:after="255"/>
        <w:contextualSpacing/>
        <w:jc w:val="both"/>
        <w:rPr>
          <w:rFonts w:ascii="Tinos" w:hAnsi="Tinos" w:cs="Tinos"/>
          <w:sz w:val="28"/>
          <w:szCs w:val="28"/>
        </w:rPr>
      </w:pPr>
      <w:r>
        <w:rPr>
          <w:rFonts w:eastAsia="Tinos" w:cs="Tinos" w:ascii="Tinos" w:hAnsi="Tinos"/>
          <w:sz w:val="24"/>
          <w:szCs w:val="24"/>
        </w:rPr>
        <w:t xml:space="preserve"> </w:t>
      </w:r>
      <w:r>
        <w:rPr>
          <w:rFonts w:eastAsia="Tinos" w:cs="Tinos" w:ascii="Tinos" w:hAnsi="Tinos"/>
          <w:b w:val="false"/>
          <w:bCs w:val="false"/>
          <w:color w:themeColor="text1" w:val="000000"/>
          <w:sz w:val="24"/>
          <w:szCs w:val="24"/>
        </w:rPr>
        <w:t xml:space="preserve">    </w:t>
      </w:r>
      <w:r>
        <w:rPr>
          <w:rFonts w:eastAsia="Tinos" w:cs="Tinos" w:ascii="Tinos" w:hAnsi="Tinos"/>
          <w:b w:val="false"/>
          <w:bCs w:val="false"/>
          <w:color w:themeColor="text1" w:val="000000"/>
          <w:sz w:val="28"/>
          <w:szCs w:val="28"/>
        </w:rPr>
        <w:t>Отвечает на вопрос</w:t>
      </w:r>
      <w:r>
        <w:rPr>
          <w:rFonts w:eastAsia="Tinos" w:cs="Tinos" w:ascii="Tinos" w:hAnsi="Tinos"/>
          <w:sz w:val="28"/>
          <w:szCs w:val="28"/>
          <w:lang w:eastAsia="ru-RU"/>
        </w:rPr>
        <w:t xml:space="preserve"> ведущий специалист-эксперт Кузнецова Елена Владимировна.</w:t>
      </w:r>
    </w:p>
    <w:p>
      <w:pPr>
        <w:pStyle w:val="Normal"/>
        <w:shd w:val="clear" w:color="auto" w:fill="FFFFFF"/>
        <w:spacing w:before="0" w:after="255"/>
        <w:contextualSpacing/>
        <w:jc w:val="both"/>
        <w:rPr>
          <w:rFonts w:ascii="Tinos" w:hAnsi="Tinos" w:eastAsia="Tinos" w:cs="Tinos"/>
          <w:sz w:val="28"/>
          <w:szCs w:val="28"/>
          <w:highlight w:val="none"/>
          <w:lang w:eastAsia="ru-RU"/>
        </w:rPr>
      </w:pPr>
      <w:r>
        <w:rPr>
          <w:rFonts w:eastAsia="Tinos" w:cs="Tinos" w:ascii="Tinos" w:hAnsi="Tinos"/>
          <w:sz w:val="28"/>
          <w:szCs w:val="28"/>
          <w:lang w:eastAsia="ru-RU"/>
        </w:rPr>
        <w:t xml:space="preserve">         </w:t>
      </w:r>
      <w:r>
        <w:rPr>
          <w:rFonts w:eastAsia="Tinos" w:cs="Tinos" w:ascii="Tinos" w:hAnsi="Tinos"/>
          <w:sz w:val="28"/>
          <w:szCs w:val="28"/>
          <w:lang w:eastAsia="ru-RU"/>
        </w:rPr>
        <w:t xml:space="preserve">Нет, не можете. В соответствии с </w:t>
      </w:r>
      <w:r>
        <w:rPr>
          <w:rFonts w:eastAsia="Tinos" w:cs="Tinos" w:ascii="Tinos" w:hAnsi="Tinos"/>
          <w:sz w:val="28"/>
          <w:szCs w:val="28"/>
          <w:lang w:eastAsia="ru-RU"/>
        </w:rPr>
        <w:t xml:space="preserve"> Федеральн</w:t>
      </w:r>
      <w:r>
        <w:rPr>
          <w:rFonts w:eastAsia="Tinos" w:cs="Tinos" w:ascii="Tinos" w:hAnsi="Tinos"/>
          <w:sz w:val="28"/>
          <w:szCs w:val="28"/>
          <w:lang w:eastAsia="ru-RU"/>
        </w:rPr>
        <w:t>ым</w:t>
      </w:r>
      <w:r>
        <w:rPr>
          <w:rFonts w:eastAsia="Tinos" w:cs="Tinos" w:ascii="Tinos" w:hAnsi="Tinos"/>
          <w:sz w:val="28"/>
          <w:szCs w:val="28"/>
          <w:lang w:eastAsia="ru-RU"/>
        </w:rPr>
        <w:t xml:space="preserve"> закон</w:t>
      </w:r>
      <w:r>
        <w:rPr>
          <w:rFonts w:eastAsia="Tinos" w:cs="Tinos" w:ascii="Tinos" w:hAnsi="Tinos"/>
          <w:sz w:val="28"/>
          <w:szCs w:val="28"/>
          <w:lang w:eastAsia="ru-RU"/>
        </w:rPr>
        <w:t>ом</w:t>
      </w:r>
      <w:r>
        <w:rPr>
          <w:rFonts w:eastAsia="Tinos" w:cs="Tinos" w:ascii="Tinos" w:hAnsi="Tinos"/>
          <w:sz w:val="28"/>
          <w:szCs w:val="28"/>
          <w:lang w:eastAsia="ru-RU"/>
        </w:rPr>
        <w:t xml:space="preserve"> № 217-ФЗ от 29.07.2017,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установлен запрет на изменение вида разрешенного использования отдельных садовых или огородных земельных участков, образованных из земельного участка, предоставленного созданному до дня вступления в силу </w:t>
      </w:r>
      <w:hyperlink r:id="rId3" w:tgtFrame="https://login.consultant.ru/link/?req=doc&amp;base=LAW&amp;n=481366">
        <w:r>
          <w:rPr>
            <w:rStyle w:val="ListLabel1"/>
            <w:rFonts w:eastAsia="Times New Roman" w:cs="Times New Roman" w:ascii="Times New Roman" w:hAnsi="Times New Roman"/>
            <w:bCs/>
            <w:color w:val="000000"/>
            <w:sz w:val="28"/>
            <w:szCs w:val="28"/>
            <w:lang w:eastAsia="ru-RU"/>
          </w:rPr>
          <w:t>Закона</w:t>
        </w:r>
      </w:hyperlink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N 217-ФЗ садоводческому или огородническому некоммерческому объединению граждан.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Исключение составляют случаи, когда  такое некоммерческое объединение ликвидировано или исключено из единого государственного реестра юридических лиц как недействующее.</w:t>
      </w:r>
    </w:p>
    <w:p>
      <w:pPr>
        <w:pStyle w:val="Normal"/>
        <w:shd w:val="clear" w:color="auto" w:fill="FFFFFF"/>
        <w:spacing w:before="0" w:after="255"/>
        <w:contextualSpacing/>
        <w:jc w:val="both"/>
        <w:rPr>
          <w:rFonts w:ascii="Tinos" w:hAnsi="Tinos" w:cs="Tinos"/>
          <w:b w:val="false"/>
          <w:bCs w:val="false"/>
          <w:color w:themeColor="text1" w:val="000000"/>
          <w:sz w:val="28"/>
          <w:szCs w:val="28"/>
          <w:highlight w:val="none"/>
        </w:rPr>
      </w:pPr>
      <w:r>
        <w:rPr>
          <w:rFonts w:cs="Tinos" w:ascii="Tinos" w:hAnsi="Tinos"/>
          <w:b w:val="false"/>
          <w:bCs w:val="false"/>
          <w:color w:themeColor="text1" w:val="000000"/>
          <w:sz w:val="28"/>
          <w:szCs w:val="28"/>
        </w:rPr>
      </w:r>
    </w:p>
    <w:p>
      <w:pPr>
        <w:pStyle w:val="Normal"/>
        <w:shd w:val="clear" w:color="auto" w:fill="FFFFFF"/>
        <w:spacing w:before="0" w:after="255"/>
        <w:contextualSpacing/>
        <w:jc w:val="both"/>
        <w:rPr>
          <w:rFonts w:ascii="Tinos" w:hAnsi="Tinos" w:cs="Tinos"/>
          <w:b w:val="false"/>
          <w:bCs w:val="false"/>
          <w:color w:themeColor="text1" w:val="000000"/>
          <w:sz w:val="28"/>
          <w:szCs w:val="28"/>
          <w:highlight w:val="none"/>
        </w:rPr>
      </w:pPr>
      <w:r>
        <w:rPr>
          <w:rFonts w:cs="Tinos" w:ascii="Tinos" w:hAnsi="Tinos"/>
          <w:b w:val="false"/>
          <w:bCs w:val="false"/>
          <w:color w:themeColor="text1" w:val="000000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7" w:customStyle="1">
    <w:name w:val="Основной текст7"/>
    <w:basedOn w:val="Normal"/>
    <w:qFormat/>
    <w:pPr>
      <w:keepNext w:val="false"/>
      <w:keepLines w:val="false"/>
      <w:pageBreakBefore w:val="false"/>
      <w:widowControl/>
      <w:pBdr/>
      <w:shd w:val="clear" w:color="auto" w:fill="FFFFFF"/>
      <w:spacing w:lineRule="exact" w:line="341" w:beforeAutospacing="0" w:before="0" w:afterAutospacing="0" w:after="300"/>
      <w:ind w:hanging="0" w:left="0" w:right="0"/>
      <w:jc w:val="center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7"/>
      <w:sz w:val="27"/>
      <w:szCs w:val="27"/>
      <w:u w:val="none"/>
      <w:vertAlign w:val="baseline"/>
      <w:lang w:val="ru-RU" w:eastAsia="en-US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81366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LibreOffice/7.6.7.2$Linux_X86_64 LibreOffice_project/60$Build-2</Application>
  <AppVersion>15.0000</AppVersion>
  <Pages>1</Pages>
  <Words>93</Words>
  <Characters>680</Characters>
  <CharactersWithSpaces>784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2026-01-30T11:29:06Z</dcterms:modified>
  <cp:revision>11</cp:revision>
  <dc:subject/>
  <dc:title/>
</cp:coreProperties>
</file>