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1"/>
        <w:rPr>
          <w:rFonts w:ascii="Times New Roman" w:hAnsi="Times New Roman" w:cs="Times New Roman"/>
          <w:b/>
          <w:sz w:val="28"/>
          <w:szCs w:val="28"/>
        </w:rPr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2472690" cy="747395"/>
                <wp:effectExtent l="0" t="0" r="0" b="0"/>
                <wp:docPr id="1" name="Рисунок 1" descr="Логотип Росреестра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Рисунок 1" descr="Логотип Росреестра.jp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2472690" cy="7473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194.70pt;height:58.85pt;mso-wrap-distance-left:0.00pt;mso-wrap-distance-top:0.00pt;mso-wrap-distance-right:0.00pt;mso-wrap-distance-bottom:0.00pt;" stroked="false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pStyle w:val="831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pStyle w:val="831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r>
      <w:r>
        <w:rPr>
          <w:rFonts w:ascii="Times New Roman" w:hAnsi="Times New Roman" w:eastAsia="Times New Roman" w:cs="Times New Roman"/>
          <w:b/>
          <w:color w:val="3d4146"/>
          <w:sz w:val="32"/>
          <w:szCs w:val="32"/>
        </w:rPr>
        <w:t xml:space="preserve">Получать услуги Росреестра стало проще: ключевые сервисы переехали на Госуслуги</w:t>
      </w:r>
      <w:r>
        <w:rPr>
          <w:rFonts w:ascii="Times New Roman" w:hAnsi="Times New Roman" w:eastAsia="Times New Roman" w:cs="Times New Roman"/>
          <w:b/>
          <w:bCs/>
          <w:color w:val="000000"/>
          <w:sz w:val="32"/>
          <w:szCs w:val="32"/>
        </w:rPr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</w:r>
    </w:p>
    <w:p>
      <w:pPr>
        <w:ind w:left="0" w:right="0" w:firstLine="0"/>
        <w:spacing w:before="0" w:after="0"/>
        <w:rPr>
          <w:rFonts w:ascii="Roboto" w:hAnsi="Roboto" w:eastAsia="Roboto" w:cs="Roboto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color w:val="292c2f"/>
          <w:sz w:val="24"/>
          <w:highlight w:val="none"/>
        </w:rPr>
      </w:r>
      <w:r>
        <w:rPr>
          <w:rFonts w:ascii="Roboto" w:hAnsi="Roboto" w:eastAsia="Roboto" w:cs="Roboto"/>
          <w:color w:val="292c2f"/>
          <w:sz w:val="24"/>
          <w:highlight w:val="none"/>
        </w:rPr>
      </w:r>
    </w:p>
    <w:p>
      <w:pPr>
        <w:ind w:left="0" w:right="0" w:firstLine="0"/>
        <w:spacing w:before="0" w:after="0"/>
        <w:rPr>
          <w:rFonts w:ascii="Roboto" w:hAnsi="Roboto" w:eastAsia="Roboto" w:cs="Roboto"/>
          <w:color w:val="292c2f"/>
          <w:sz w:val="24"/>
          <w:szCs w:val="24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Roboto" w:hAnsi="Roboto" w:eastAsia="Roboto" w:cs="Roboto"/>
          <w:color w:val="292c2f"/>
          <w:sz w:val="24"/>
          <w:highlight w:val="none"/>
        </w:rPr>
      </w:r>
      <w:r>
        <w:rPr>
          <w:rFonts w:ascii="Roboto" w:hAnsi="Roboto" w:eastAsia="Roboto" w:cs="Roboto"/>
          <w:color w:val="292c2f"/>
          <w:sz w:val="24"/>
          <w:highlight w:val="none"/>
        </w:rPr>
      </w:r>
    </w:p>
    <w:p>
      <w:pPr>
        <w:ind w:left="0" w:right="0" w:firstLine="0"/>
        <w:jc w:val="both"/>
        <w:spacing w:before="0" w:after="0"/>
        <w:rPr>
          <w:rFonts w:ascii="Times New Roman" w:hAnsi="Times New Roman" w:cs="Times New Roman"/>
          <w:b w:val="0"/>
          <w:bCs w:val="0"/>
          <w:i w:val="0"/>
          <w:color w:val="292c2f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     Росреестр перевел часть электронных сервисов из личного кабинета правообладателя на портал Госуслуг.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Теперь, чтобы получить услуги Росреестра, не нужно заходить на отдельный сайт Росреестра. Всё доступно на порт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але </w:t>
      </w:r>
      <w:hyperlink r:id="rId9" w:tooltip="https://www.gosuslugi.ru/" w:history="1">
        <w:r>
          <w:rPr>
            <w:rStyle w:val="815"/>
            <w:rFonts w:ascii="Times New Roman" w:hAnsi="Times New Roman" w:eastAsia="Times New Roman" w:cs="Times New Roman"/>
            <w:b w:val="0"/>
            <w:bCs w:val="0"/>
            <w:i w:val="0"/>
            <w:iCs w:val="0"/>
            <w:color w:val="000000" w:themeColor="text1"/>
            <w:sz w:val="28"/>
            <w:szCs w:val="28"/>
            <w:u w:val="none"/>
          </w:rPr>
          <w:t xml:space="preserve">Госуслуг</w:t>
        </w:r>
      </w:hyperlink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000000" w:themeColor="text1"/>
          <w:sz w:val="28"/>
          <w:szCs w:val="28"/>
        </w:rPr>
        <w:t xml:space="preserve">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Это экономит ваше время и избавляет от необходимости пользоваться разными сервисами. 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На портале Госуслуг теперь можно зарегистрировать право собственности на недвижимость, внести изменения в сведения о недвижимости, поставить объект на кадастровый учёт или зарегистрировать ограничения. С полным перечнем услуг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 можно ознакомиться на портале Госуслуг.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Не указанные в списке сервисы по-прежнему доступны на 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сайте Росреестра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bCs w:val="0"/>
          <w:i w:val="0"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 w:val="0"/>
          <w:bCs w:val="0"/>
          <w:i w:val="0"/>
          <w:iCs w:val="0"/>
          <w:color w:val="292c2f"/>
          <w:sz w:val="28"/>
          <w:szCs w:val="28"/>
        </w:rPr>
        <w:t xml:space="preserve">Чтобы воспользоваться услугами, понадобится подтверждённая учётная запись на портале. </w:t>
      </w:r>
      <w:r>
        <w:rPr>
          <w:rFonts w:ascii="Times New Roman" w:hAnsi="Times New Roman" w:cs="Times New Roman"/>
          <w:b w:val="0"/>
          <w:bCs w:val="0"/>
          <w:i w:val="0"/>
          <w:color w:val="292c2f"/>
          <w:sz w:val="28"/>
          <w:szCs w:val="28"/>
          <w:highlight w:val="none"/>
        </w:rPr>
      </w:r>
    </w:p>
    <w:p>
      <w:pPr>
        <w:pStyle w:val="831"/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292c2f"/>
          <w:sz w:val="28"/>
          <w:szCs w:val="28"/>
        </w:rPr>
        <w:br/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292c2f"/>
          <w:sz w:val="28"/>
          <w:szCs w:val="28"/>
          <w:highlight w:val="none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4"/>
        </w:rPr>
      </w:pPr>
      <w:r>
        <w:rPr>
          <w:rFonts w:ascii="Times New Roman" w:hAnsi="Times New Roman" w:eastAsia="Times New Roman" w:cs="Times New Roman"/>
          <w:color w:val="000000"/>
          <w:sz w:val="24"/>
        </w:rPr>
      </w:r>
      <w:r>
        <w:rPr>
          <w:rFonts w:ascii="Times New Roman" w:hAnsi="Times New Roman" w:eastAsia="Times New Roman" w:cs="Times New Roman"/>
          <w:color w:val="000000"/>
          <w:sz w:val="24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br/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81"/>
        <w:ind w:left="0" w:right="0" w:firstLine="540"/>
        <w:jc w:val="both"/>
        <w:spacing w:before="0" w:after="0" w:line="288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before="0" w:after="0" w:line="240" w:lineRule="auto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Специалист-эксперт Тальменского отдела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Управления Росреестра по Алтайскому краю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jc w:val="right"/>
        <w:spacing w:before="0"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Ю.В. Смарыгина  </w:t>
      </w:r>
      <w:r>
        <w:rPr>
          <w:rFonts w:ascii="Times New Roman" w:hAnsi="Times New Roman" w:cs="Times New Roman"/>
          <w:b/>
          <w:sz w:val="24"/>
          <w:szCs w:val="24"/>
        </w:rPr>
      </w:r>
      <w:r>
        <w:rPr>
          <w:rFonts w:ascii="Times New Roman" w:hAnsi="Times New Roman" w:cs="Times New Roman"/>
          <w:b/>
          <w:sz w:val="24"/>
          <w:szCs w:val="24"/>
        </w:rPr>
      </w:r>
    </w:p>
    <w:p>
      <w:pPr>
        <w:pStyle w:val="781"/>
        <w:ind w:firstLine="567"/>
        <w:jc w:val="both"/>
        <w:spacing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134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oboto">
    <w:panose1 w:val="02000000000000000000"/>
  </w:font>
  <w:font w:name="Tahoma">
    <w:panose1 w:val="020B0604030504040204"/>
  </w:font>
  <w:font w:name="Times New Roman">
    <w:panose1 w:val="02020603050405020304"/>
  </w:font>
  <w:font w:name="Noto Sans Devanagari">
    <w:panose1 w:val="020B0502040504020204"/>
  </w:font>
  <w:font w:name="Cambria">
    <w:panose1 w:val="020405030504060302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0"/>
      <w:outlineLvl w:val="0"/>
    </w:pPr>
    <w:rPr>
      <w:rFonts w:ascii="Cambria" w:hAnsi="Cambria" w:eastAsia="Arial" w:cs="Arial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200" w:after="0"/>
      <w:outlineLvl w:val="1"/>
    </w:pPr>
    <w:rPr>
      <w:rFonts w:ascii="Cambria" w:hAnsi="Cambria" w:eastAsia="Arial" w:cs="Arial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784">
    <w:name w:val="Heading 3"/>
    <w:basedOn w:val="781"/>
    <w:uiPriority w:val="9"/>
    <w:qFormat/>
    <w:pPr>
      <w:spacing w:beforeAutospacing="1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basedOn w:val="813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basedOn w:val="813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basedOn w:val="813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basedOn w:val="813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basedOn w:val="813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basedOn w:val="813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basedOn w:val="813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basedOn w:val="813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basedOn w:val="813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basedOn w:val="813"/>
    <w:uiPriority w:val="10"/>
    <w:qFormat/>
    <w:rPr>
      <w:sz w:val="48"/>
      <w:szCs w:val="48"/>
    </w:rPr>
  </w:style>
  <w:style w:type="character" w:styleId="801">
    <w:name w:val="Subtitle Char"/>
    <w:basedOn w:val="813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basedOn w:val="813"/>
    <w:uiPriority w:val="99"/>
    <w:qFormat/>
  </w:style>
  <w:style w:type="character" w:styleId="805">
    <w:name w:val="Footer Char"/>
    <w:basedOn w:val="813"/>
    <w:uiPriority w:val="99"/>
    <w:qFormat/>
  </w:style>
  <w:style w:type="character" w:styleId="806">
    <w:name w:val="Caption Char"/>
    <w:uiPriority w:val="99"/>
    <w:qFormat/>
  </w:style>
  <w:style w:type="character" w:styleId="807">
    <w:name w:val="Footnote Text Char"/>
    <w:uiPriority w:val="99"/>
    <w:qFormat/>
    <w:rPr>
      <w:sz w:val="18"/>
    </w:rPr>
  </w:style>
  <w:style w:type="character" w:styleId="808">
    <w:name w:val="Символ сноски"/>
    <w:uiPriority w:val="99"/>
    <w:unhideWhenUsed/>
    <w:qFormat/>
    <w:rPr>
      <w:vertAlign w:val="superscript"/>
    </w:rPr>
  </w:style>
  <w:style w:type="character" w:styleId="809">
    <w:name w:val="footnote reference"/>
    <w:rPr>
      <w:vertAlign w:val="superscript"/>
    </w:rPr>
  </w:style>
  <w:style w:type="character" w:styleId="810">
    <w:name w:val="Endnote Text Char"/>
    <w:uiPriority w:val="99"/>
    <w:qFormat/>
    <w:rPr>
      <w:sz w:val="20"/>
    </w:rPr>
  </w:style>
  <w:style w:type="character" w:styleId="811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812">
    <w:name w:val="endnote reference"/>
    <w:rPr>
      <w:vertAlign w:val="superscript"/>
    </w:rPr>
  </w:style>
  <w:style w:type="character" w:styleId="813" w:default="1">
    <w:name w:val="Default Paragraph Font"/>
    <w:uiPriority w:val="1"/>
    <w:semiHidden/>
    <w:unhideWhenUsed/>
    <w:qFormat/>
  </w:style>
  <w:style w:type="character" w:styleId="814" w:customStyle="1">
    <w:name w:val="Заголовок 3 Знак"/>
    <w:basedOn w:val="813"/>
    <w:uiPriority w:val="9"/>
    <w:qFormat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15">
    <w:name w:val="Hyperlink"/>
    <w:basedOn w:val="813"/>
    <w:unhideWhenUsed/>
    <w:rPr>
      <w:color w:val="0000ff"/>
      <w:u w:val="single"/>
    </w:rPr>
  </w:style>
  <w:style w:type="character" w:styleId="816" w:customStyle="1">
    <w:name w:val="Текст выноски Знак"/>
    <w:basedOn w:val="813"/>
    <w:uiPriority w:val="99"/>
    <w:semiHidden/>
    <w:qFormat/>
    <w:rPr>
      <w:rFonts w:ascii="Tahoma" w:hAnsi="Tahoma" w:cs="Tahoma"/>
      <w:sz w:val="16"/>
      <w:szCs w:val="16"/>
    </w:rPr>
  </w:style>
  <w:style w:type="character" w:styleId="817" w:customStyle="1">
    <w:name w:val="Заголовок 1 Знак"/>
    <w:basedOn w:val="813"/>
    <w:uiPriority w:val="9"/>
    <w:qFormat/>
    <w:rPr>
      <w:rFonts w:ascii="Cambria" w:hAnsi="Cambria" w:eastAsia="Arial" w:cs="Arial"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818" w:customStyle="1">
    <w:name w:val="kb_sep"/>
    <w:basedOn w:val="813"/>
    <w:qFormat/>
  </w:style>
  <w:style w:type="character" w:styleId="819" w:customStyle="1">
    <w:name w:val="kb_title"/>
    <w:basedOn w:val="813"/>
    <w:qFormat/>
  </w:style>
  <w:style w:type="character" w:styleId="820" w:customStyle="1">
    <w:name w:val="blk"/>
    <w:basedOn w:val="813"/>
    <w:qFormat/>
  </w:style>
  <w:style w:type="character" w:styleId="821" w:customStyle="1">
    <w:name w:val="hl"/>
    <w:basedOn w:val="813"/>
    <w:qFormat/>
  </w:style>
  <w:style w:type="character" w:styleId="822" w:customStyle="1">
    <w:name w:val="nobr"/>
    <w:basedOn w:val="813"/>
    <w:qFormat/>
  </w:style>
  <w:style w:type="character" w:styleId="823" w:customStyle="1">
    <w:name w:val="Заголовок 2 Знак"/>
    <w:basedOn w:val="813"/>
    <w:uiPriority w:val="9"/>
    <w:qFormat/>
    <w:rPr>
      <w:rFonts w:ascii="Cambria" w:hAnsi="Cambria" w:eastAsia="Arial" w:cs="Arial"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824">
    <w:name w:val="Strong"/>
    <w:basedOn w:val="813"/>
    <w:uiPriority w:val="22"/>
    <w:qFormat/>
    <w:rPr>
      <w:b/>
      <w:bCs/>
    </w:rPr>
  </w:style>
  <w:style w:type="character" w:styleId="825">
    <w:name w:val="Emphasis"/>
    <w:basedOn w:val="813"/>
    <w:uiPriority w:val="20"/>
    <w:qFormat/>
    <w:rPr>
      <w:i/>
      <w:iCs/>
    </w:rPr>
  </w:style>
  <w:style w:type="paragraph" w:styleId="826">
    <w:name w:val="Заголовок"/>
    <w:basedOn w:val="781"/>
    <w:next w:val="827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27">
    <w:name w:val="Body Text"/>
    <w:basedOn w:val="781"/>
    <w:pPr>
      <w:spacing w:before="0" w:after="140" w:line="276" w:lineRule="auto"/>
    </w:pPr>
  </w:style>
  <w:style w:type="paragraph" w:styleId="828">
    <w:name w:val="List"/>
    <w:basedOn w:val="827"/>
    <w:rPr>
      <w:rFonts w:ascii="PT Astra Serif" w:hAnsi="PT Astra Serif" w:cs="Noto Sans Devanagari"/>
    </w:rPr>
  </w:style>
  <w:style w:type="paragraph" w:styleId="829">
    <w:name w:val="Caption"/>
    <w:basedOn w:val="781"/>
    <w:link w:val="806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30">
    <w:name w:val="Указатель"/>
    <w:basedOn w:val="781"/>
    <w:qFormat/>
    <w:pPr>
      <w:suppressLineNumbers/>
    </w:pPr>
    <w:rPr>
      <w:rFonts w:ascii="PT Astra Serif" w:hAnsi="PT Astra Serif" w:cs="Noto Sans Devanagari"/>
    </w:rPr>
  </w:style>
  <w:style w:type="paragraph" w:styleId="831">
    <w:name w:val="No Spacing"/>
    <w:uiPriority w:val="1"/>
    <w:qFormat/>
    <w:pPr>
      <w:jc w:val="left"/>
      <w:spacing w:before="0" w:beforeAutospacing="0" w:after="0" w:afterAutospacing="0" w:line="240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832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33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34">
    <w:name w:val="Quote"/>
    <w:basedOn w:val="781"/>
    <w:uiPriority w:val="29"/>
    <w:qFormat/>
    <w:pPr>
      <w:ind w:left="720" w:right="720"/>
    </w:pPr>
    <w:rPr>
      <w:i/>
    </w:rPr>
  </w:style>
  <w:style w:type="paragraph" w:styleId="835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36">
    <w:name w:val="Колонтитул"/>
    <w:basedOn w:val="781"/>
    <w:qFormat/>
  </w:style>
  <w:style w:type="paragraph" w:styleId="837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8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9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40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41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42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43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44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45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6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7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8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9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50">
    <w:name w:val="Index Heading"/>
    <w:basedOn w:val="826"/>
  </w:style>
  <w:style w:type="paragraph" w:styleId="851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Calibri" w:hAnsi="Calibri" w:eastAsia="Arial" w:cs="Arial" w:asciiTheme="minorHAnsi" w:hAnsiTheme="minorHAnsi" w:eastAsiaTheme="minorEastAsia" w:cstheme="minorBidi"/>
      <w:color w:val="auto"/>
      <w:sz w:val="22"/>
      <w:szCs w:val="22"/>
      <w:lang w:val="ru-RU" w:eastAsia="ru-RU" w:bidi="ar-SA"/>
    </w:rPr>
  </w:style>
  <w:style w:type="paragraph" w:styleId="852">
    <w:name w:val="table of figures"/>
    <w:basedOn w:val="781"/>
    <w:uiPriority w:val="99"/>
    <w:unhideWhenUsed/>
    <w:pPr>
      <w:spacing w:before="0" w:after="0" w:afterAutospacing="0"/>
    </w:pPr>
  </w:style>
  <w:style w:type="paragraph" w:styleId="853" w:customStyle="1">
    <w:name w:val="article-render__block"/>
    <w:basedOn w:val="781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4">
    <w:name w:val="Balloon Text"/>
    <w:basedOn w:val="781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855">
    <w:name w:val="Normal (Web)"/>
    <w:basedOn w:val="781"/>
    <w:uiPriority w:val="99"/>
    <w:unhideWhenUsed/>
    <w:qFormat/>
    <w:pPr>
      <w:spacing w:before="0" w:after="96" w:line="240" w:lineRule="auto"/>
    </w:pPr>
    <w:rPr>
      <w:rFonts w:ascii="Times New Roman" w:hAnsi="Times New Roman" w:eastAsia="Times New Roman" w:cs="Times New Roman"/>
      <w:sz w:val="24"/>
      <w:szCs w:val="24"/>
    </w:rPr>
  </w:style>
  <w:style w:type="paragraph" w:styleId="856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57" w:customStyle="1">
    <w:name w:val="Style8"/>
    <w:basedOn w:val="781"/>
    <w:qFormat/>
    <w:pPr>
      <w:ind w:firstLine="696"/>
      <w:jc w:val="both"/>
      <w:spacing w:before="0" w:after="0" w:line="324" w:lineRule="exact"/>
      <w:widowControl w:val="off"/>
    </w:pPr>
    <w:rPr>
      <w:rFonts w:ascii="Calibri" w:hAnsi="Calibri" w:eastAsia="Times New Roman" w:cs="Times New Roman"/>
      <w:sz w:val="24"/>
      <w:szCs w:val="24"/>
    </w:rPr>
  </w:style>
  <w:style w:type="paragraph" w:styleId="858" w:customStyle="1">
    <w:name w:val="ConsPlusNormal"/>
    <w:uiPriority w:val="99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ru-RU" w:bidi="ar-SA"/>
      <w14:ligatures w14:val="none"/>
    </w:rPr>
  </w:style>
  <w:style w:type="numbering" w:styleId="859" w:default="1">
    <w:name w:val="No List"/>
    <w:uiPriority w:val="99"/>
    <w:semiHidden/>
    <w:unhideWhenUsed/>
    <w:qFormat/>
  </w:style>
  <w:style w:type="table" w:styleId="860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jpg"/><Relationship Id="rId9" Type="http://schemas.openxmlformats.org/officeDocument/2006/relationships/hyperlink" Target="https://www.gosuslugi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Kraftway</Company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R22KIE01061987</dc:creator>
  <dc:description/>
  <dc:language>ru-RU</dc:language>
  <cp:lastModifiedBy>r22suv14071988</cp:lastModifiedBy>
  <cp:revision>24</cp:revision>
  <dcterms:created xsi:type="dcterms:W3CDTF">2024-10-04T02:32:00Z</dcterms:created>
  <dcterms:modified xsi:type="dcterms:W3CDTF">2026-07-08T03:01:22Z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