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424"/>
      </w:pPr>
      <w:r>
        <w:rPr>
          <w:rFonts w:eastAsia="Times New Roman"/>
          <w:spacing w:val="-6"/>
          <w:sz w:val="30"/>
          <w:szCs w:val="30"/>
        </w:rPr>
      </w:r>
      <w:r>
        <w:rPr>
          <w:rFonts w:eastAsia="Calibri"/>
          <w:b/>
          <w:bCs/>
          <w:szCs w:val="28"/>
        </w:rP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022037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="Calibri"/>
          <w:b/>
          <w:bCs/>
          <w:szCs w:val="28"/>
        </w:rPr>
        <w:t xml:space="preserve">                                                                      </w:t>
      </w:r>
      <w:r/>
      <w:r/>
    </w:p>
    <w:p>
      <w:pPr>
        <w:pStyle w:val="1_424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pStyle w:val="1_424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11.09.2025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pStyle w:val="639"/>
        <w:rPr>
          <w:rFonts w:ascii="Segoe UI" w:hAnsi="Segoe UI" w:cs="Segoe UI"/>
          <w:b/>
          <w:sz w:val="32"/>
          <w:szCs w:val="32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Управления</w:t>
      </w:r>
      <w:r/>
      <w:r>
        <w:rPr>
          <w:rFonts w:ascii="Times New Roman" w:hAnsi="Times New Roman" w:cs="Times New Roman"/>
        </w:rPr>
      </w:r>
      <w:r/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b/>
          <w:bCs/>
          <w:sz w:val="32"/>
          <w:szCs w:val="32"/>
        </w:rPr>
      </w:r>
      <w:r/>
      <w:r>
        <w:rPr>
          <w:rFonts w:ascii="Segoe UI" w:hAnsi="Segoe UI" w:cs="Segoe UI"/>
          <w:b/>
          <w:sz w:val="32"/>
          <w:szCs w:val="32"/>
        </w:rPr>
      </w:r>
    </w:p>
    <w:p>
      <w:pPr>
        <w:pStyle w:val="639"/>
        <w:ind w:right="0" w:firstLine="709"/>
        <w:jc w:val="right"/>
      </w:pPr>
      <w:r/>
      <w:r/>
    </w:p>
    <w:p>
      <w:pPr>
        <w:pStyle w:val="639"/>
        <w:jc w:val="right"/>
        <w:rPr>
          <w:b/>
          <w:i/>
          <w:sz w:val="12"/>
          <w:szCs w:val="12"/>
        </w:rPr>
      </w:pPr>
      <w:r>
        <w:rPr>
          <w:b/>
          <w:i/>
          <w:sz w:val="12"/>
          <w:szCs w:val="12"/>
        </w:rPr>
      </w:r>
      <w:r>
        <w:rPr>
          <w:b/>
          <w:i/>
          <w:sz w:val="12"/>
          <w:szCs w:val="12"/>
        </w:rPr>
      </w:r>
    </w:p>
    <w:p>
      <w:pPr>
        <w:pStyle w:val="639"/>
        <w:jc w:val="center"/>
        <w:rPr>
          <w:color w:val="000000"/>
          <w:sz w:val="20"/>
          <w:szCs w:val="20"/>
        </w:rPr>
      </w:pPr>
      <w:r>
        <w:rPr>
          <w:rStyle w:val="684"/>
          <w:b w:val="0"/>
          <w:bCs w:val="0"/>
          <w:color w:val="000000"/>
          <w:sz w:val="30"/>
          <w:szCs w:val="30"/>
          <w:lang w:eastAsia="ru-RU"/>
        </w:rPr>
        <w:t xml:space="preserve">Жители региона высоко оценивают государственные услуги в сфере недвижимости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63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686"/>
        <w:ind w:right="0" w:firstLine="737"/>
        <w:jc w:val="both"/>
        <w:spacing w:before="0" w:after="0" w:line="240" w:lineRule="auto"/>
        <w:rPr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На популярных информационных ресурсах Яндекс Карты и 2ГИС средняя оценка качества оказания услуг филиалом ППК «Роскадастр» по Алтайскому краю составила 4,9 по пятибалльной шкале оценки. </w:t>
      </w:r>
      <w:r>
        <w:rPr>
          <w:sz w:val="26"/>
          <w:szCs w:val="26"/>
          <w:shd w:val="clear" w:color="auto" w:fill="ffffff"/>
        </w:rPr>
      </w:r>
      <w:r>
        <w:rPr>
          <w:sz w:val="26"/>
          <w:szCs w:val="26"/>
          <w:shd w:val="clear" w:color="auto" w:fill="ffffff"/>
        </w:rPr>
      </w:r>
    </w:p>
    <w:p>
      <w:pPr>
        <w:pStyle w:val="639"/>
        <w:ind w:right="0" w:firstLine="709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Практически каждый рано или поздно сталкивается с необходимостью получения услуг в сфере учета и регистрации недвижимости. Наиболее часто 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люди</w:t>
      </w:r>
      <w:r>
        <w:rPr>
          <w:sz w:val="28"/>
          <w:szCs w:val="28"/>
          <w:shd w:val="clear" w:color="auto" w:fill="ffffff"/>
        </w:rPr>
        <w:t xml:space="preserve"> обращаются за оформлением сделок, постановкой недвижимости на кадастровый учет, а также запрашивают необходимые сведения из Единого государственного реестра недвижимости (ЕГРН).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32"/>
          <w:szCs w:val="32"/>
          <w:shd w:val="clear" w:color="auto" w:fill="ffffff"/>
        </w:rPr>
      </w:r>
    </w:p>
    <w:p>
      <w:pPr>
        <w:pStyle w:val="639"/>
        <w:ind w:right="0" w:firstLine="709"/>
        <w:jc w:val="both"/>
        <w:rPr>
          <w:i/>
          <w:iCs/>
          <w:color w:val="000000"/>
          <w:sz w:val="32"/>
          <w:szCs w:val="32"/>
          <w:shd w:val="clear" w:color="auto" w:fill="fffffe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получения услуг Росреестра можно выбрать наиболее подходящий способ - лично посетить офис 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МФЦ, воспользоваться электронными сервисами или услугой выездного обслуживания.</w:t>
      </w:r>
      <w:r>
        <w:rPr>
          <w:i/>
          <w:iCs/>
          <w:color w:val="000000"/>
          <w:sz w:val="28"/>
          <w:szCs w:val="28"/>
          <w:shd w:val="clear" w:color="auto" w:fill="fffffe"/>
          <w:lang w:eastAsia="ru-RU"/>
        </w:rPr>
      </w:r>
      <w:r>
        <w:rPr>
          <w:i/>
          <w:iCs/>
          <w:color w:val="000000"/>
          <w:sz w:val="32"/>
          <w:szCs w:val="32"/>
          <w:shd w:val="clear" w:color="auto" w:fill="fffffe"/>
          <w:lang w:eastAsia="ru-RU"/>
        </w:rPr>
      </w:r>
    </w:p>
    <w:p>
      <w:pPr>
        <w:pStyle w:val="639"/>
        <w:ind w:right="0" w:firstLine="709"/>
        <w:jc w:val="both"/>
        <w:rPr>
          <w:color w:val="000000"/>
          <w:sz w:val="32"/>
          <w:szCs w:val="32"/>
        </w:rPr>
      </w:pPr>
      <w:r>
        <w:rPr>
          <w:i/>
          <w:iCs/>
          <w:color w:val="000000"/>
          <w:sz w:val="28"/>
          <w:szCs w:val="28"/>
          <w:shd w:val="clear" w:color="auto" w:fill="fffffe"/>
          <w:lang w:eastAsia="ru-RU"/>
        </w:rPr>
        <w:t xml:space="preserve">«</w:t>
      </w:r>
      <w:r>
        <w:rPr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Учетно-регистрационные действия с недвижимостью в большинстве случаев сложный процесс. Необходимо собрать пакет документов, составить договор,</w:t>
      </w:r>
      <w:r>
        <w:rPr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который учтет все нюансы, проверить недвижимость на юридическую чистоту и отсутствие ошибок в документах, осуществить процедуру подачи документов. В условиях нехватки времени хорошим подспорьем становятся выездное обслуживание и консультации специалистов»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, - сообщила заместитель директора филиала ППК «Роскадастр» по Алтайскому краю</w:t>
      </w: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Ольга Мазурова.</w:t>
      </w:r>
      <w:r>
        <w:rPr>
          <w:color w:val="000000"/>
          <w:sz w:val="28"/>
          <w:szCs w:val="28"/>
        </w:rPr>
      </w:r>
      <w:r>
        <w:rPr>
          <w:color w:val="000000"/>
          <w:sz w:val="32"/>
          <w:szCs w:val="32"/>
        </w:rPr>
      </w:r>
    </w:p>
    <w:p>
      <w:pPr>
        <w:pStyle w:val="639"/>
        <w:ind w:right="0" w:firstLine="709"/>
        <w:jc w:val="both"/>
        <w:rPr>
          <w:i/>
          <w:iCs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В последнее </w:t>
      </w:r>
      <w:r>
        <w:rPr>
          <w:color w:val="000000"/>
          <w:sz w:val="28"/>
          <w:szCs w:val="28"/>
          <w:lang w:eastAsia="ru-RU"/>
        </w:rPr>
        <w:t xml:space="preserve">время</w:t>
      </w:r>
      <w:r>
        <w:rPr>
          <w:color w:val="000000"/>
          <w:sz w:val="28"/>
          <w:szCs w:val="28"/>
        </w:rPr>
        <w:t xml:space="preserve"> среди жителей Алтайского края востребованы дополнительные услуги </w:t>
      </w:r>
      <w:r>
        <w:rPr>
          <w:color w:val="000000"/>
          <w:sz w:val="28"/>
          <w:szCs w:val="28"/>
          <w:lang w:eastAsia="ru-RU"/>
        </w:rPr>
        <w:t xml:space="preserve">регионального филиала Роскадастра</w:t>
      </w:r>
      <w:r>
        <w:rPr>
          <w:color w:val="000000"/>
          <w:sz w:val="28"/>
          <w:szCs w:val="28"/>
        </w:rPr>
        <w:t xml:space="preserve">. Так, за 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 месяцев 2025 года услугой выездного обслуживания воспользовались </w:t>
      </w:r>
      <w:r>
        <w:rPr>
          <w:color w:val="000000"/>
          <w:sz w:val="28"/>
          <w:szCs w:val="28"/>
        </w:rPr>
        <w:t xml:space="preserve">более 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 тыс. жителей региона, </w:t>
      </w:r>
      <w:r>
        <w:rPr>
          <w:color w:val="000000"/>
          <w:sz w:val="28"/>
          <w:szCs w:val="28"/>
        </w:rPr>
        <w:t xml:space="preserve">порядка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шестиста</w:t>
      </w:r>
      <w:r>
        <w:rPr>
          <w:color w:val="000000"/>
          <w:sz w:val="28"/>
          <w:szCs w:val="28"/>
        </w:rPr>
        <w:t xml:space="preserve"> заявителей </w:t>
      </w:r>
      <w:r>
        <w:rPr>
          <w:color w:val="000000"/>
          <w:sz w:val="28"/>
          <w:szCs w:val="28"/>
          <w:lang w:eastAsia="ru-RU"/>
        </w:rPr>
        <w:t xml:space="preserve">обратились за предоставлением</w:t>
      </w:r>
      <w:r>
        <w:rPr>
          <w:color w:val="000000"/>
          <w:sz w:val="28"/>
          <w:szCs w:val="28"/>
        </w:rPr>
        <w:t xml:space="preserve"> информационных, справочных, аналитических и консультационных услуг.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32"/>
          <w:szCs w:val="32"/>
        </w:rPr>
      </w:r>
    </w:p>
    <w:p>
      <w:pPr>
        <w:pStyle w:val="639"/>
        <w:ind w:right="0" w:firstLine="709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«Жит</w:t>
      </w:r>
      <w:r>
        <w:rPr>
          <w:i/>
          <w:iCs/>
          <w:color w:val="000000"/>
          <w:sz w:val="28"/>
          <w:szCs w:val="28"/>
          <w:shd w:val="clear" w:color="auto" w:fill="auto"/>
        </w:rPr>
        <w:t xml:space="preserve">ели края оценивают оказанные услуги и </w:t>
      </w:r>
      <w:r>
        <w:rPr>
          <w:i/>
          <w:iCs/>
          <w:color w:val="000000"/>
          <w:sz w:val="28"/>
          <w:szCs w:val="28"/>
          <w:shd w:val="clear" w:color="auto" w:fill="auto"/>
          <w:lang w:eastAsia="ru-RU"/>
        </w:rPr>
        <w:t xml:space="preserve">делятся</w:t>
      </w:r>
      <w:r>
        <w:rPr>
          <w:i/>
          <w:iCs/>
          <w:color w:val="000000"/>
          <w:sz w:val="28"/>
          <w:szCs w:val="28"/>
          <w:shd w:val="clear" w:color="auto" w:fill="auto"/>
        </w:rPr>
        <w:t xml:space="preserve"> впечатлениями о качестве </w:t>
      </w:r>
      <w:r>
        <w:rPr>
          <w:i/>
          <w:iCs/>
          <w:color w:val="000000"/>
          <w:sz w:val="28"/>
          <w:szCs w:val="28"/>
          <w:shd w:val="clear" w:color="auto" w:fill="auto"/>
          <w:lang w:eastAsia="ru-RU"/>
        </w:rPr>
        <w:t xml:space="preserve">работы специалистов и времени оказания услуг. Например, на популярном информационном ресурсе Яндекс Карты, платформе 2ГИС и т. д. средняя оценка составила 4,9 балла</w:t>
      </w:r>
      <w:r>
        <w:rPr>
          <w:i/>
          <w:iCs/>
          <w:color w:val="000000"/>
          <w:sz w:val="28"/>
          <w:szCs w:val="28"/>
          <w:lang w:eastAsia="ru-RU"/>
        </w:rPr>
        <w:t xml:space="preserve">»</w:t>
      </w:r>
      <w:r>
        <w:rPr>
          <w:color w:val="000000"/>
          <w:sz w:val="28"/>
          <w:szCs w:val="28"/>
          <w:lang w:eastAsia="ru-RU"/>
        </w:rPr>
        <w:t xml:space="preserve">, - отметила</w:t>
      </w: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Ольга Мазурова.</w:t>
      </w:r>
      <w:r>
        <w:rPr>
          <w:sz w:val="28"/>
          <w:szCs w:val="28"/>
        </w:rPr>
      </w:r>
    </w:p>
    <w:p>
      <w:pPr>
        <w:pStyle w:val="686"/>
        <w:ind w:right="0" w:firstLine="737"/>
        <w:jc w:val="both"/>
        <w:spacing w:before="0" w:after="0" w:line="240" w:lineRule="auto"/>
      </w:pPr>
      <w:r/>
      <w:r/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42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42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42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42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42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2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42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4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42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5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42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6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39"/>
        <w:jc w:val="both"/>
        <w:rPr>
          <w:rStyle w:val="670"/>
          <w:i/>
          <w:iCs/>
          <w:color w:val="000000"/>
          <w:u w:val="none"/>
          <w:shd w:val="clear" w:color="auto" w:fill="ffffff"/>
          <w:lang w:eastAsia="ru-RU"/>
        </w:rPr>
      </w:pPr>
      <w:r>
        <w:rPr>
          <w:rFonts w:eastAsia="Calibri"/>
          <w:color w:val="0000ff"/>
          <w:sz w:val="20"/>
          <w:u w:val="single"/>
          <w:shd w:val="clear" w:color="auto" w:fill="ffffff"/>
        </w:rPr>
        <w:t xml:space="preserve">https://vk.com/video-46688657_45623910</w:t>
      </w:r>
      <w:r/>
      <w:r>
        <w:rPr>
          <w:rFonts w:ascii="Times New Roman" w:hAnsi="Times New Roman" w:cs="Times New Roman"/>
        </w:rPr>
      </w:r>
      <w:r>
        <w:rPr>
          <w:rStyle w:val="670"/>
          <w:i/>
          <w:iCs/>
          <w:color w:val="000000"/>
          <w:u w:val="none"/>
          <w:shd w:val="clear" w:color="auto" w:fill="ffffff"/>
          <w:lang w:eastAsia="ru-RU"/>
        </w:rPr>
      </w:r>
      <w:r>
        <w:rPr>
          <w:rStyle w:val="670"/>
          <w:i/>
          <w:iCs/>
          <w:color w:val="000000"/>
          <w:u w:val="none"/>
          <w:shd w:val="clear" w:color="auto" w:fill="ffffff"/>
          <w:lang w:eastAsia="ru-RU"/>
        </w:rPr>
      </w:r>
    </w:p>
    <w:sectPr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720" w:right="720" w:bottom="720" w:left="720" w:header="709" w:footer="292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ndale Sans UI">
    <w:panose1 w:val="02020603050405020304"/>
  </w:font>
  <w:font w:name="Arial CYR">
    <w:panose1 w:val="02020603050405020304"/>
  </w:font>
  <w:font w:name="Noto Sans Devanagari">
    <w:panose1 w:val="020B0502040504020204"/>
  </w:font>
  <w:font w:name="Calibri">
    <w:panose1 w:val="020F0502020204030204"/>
  </w:font>
  <w:font w:name="Tahoma">
    <w:panose1 w:val="020B0604030504040204"/>
  </w:font>
  <w:font w:name="Mangal">
    <w:panose1 w:val="02040503050306020203"/>
  </w:font>
  <w:font w:name="Courier New">
    <w:panose1 w:val="02070409020205020404"/>
  </w:font>
  <w:font w:name="Microsoft YaHei">
    <w:panose1 w:val="020B0503020203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0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41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42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5"/>
    <w:link w:val="64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5"/>
    <w:link w:val="64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5"/>
    <w:link w:val="64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9"/>
    <w:next w:val="63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9"/>
    <w:next w:val="63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9"/>
    <w:next w:val="63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9"/>
    <w:next w:val="63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9"/>
    <w:next w:val="63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9"/>
    <w:next w:val="63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39"/>
    <w:next w:val="63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5"/>
    <w:link w:val="34"/>
    <w:uiPriority w:val="10"/>
    <w:rPr>
      <w:sz w:val="48"/>
      <w:szCs w:val="48"/>
    </w:rPr>
  </w:style>
  <w:style w:type="character" w:styleId="37">
    <w:name w:val="Subtitle Char"/>
    <w:basedOn w:val="665"/>
    <w:link w:val="722"/>
    <w:uiPriority w:val="11"/>
    <w:rPr>
      <w:sz w:val="24"/>
      <w:szCs w:val="24"/>
    </w:rPr>
  </w:style>
  <w:style w:type="paragraph" w:styleId="38">
    <w:name w:val="Quote"/>
    <w:basedOn w:val="639"/>
    <w:next w:val="63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9"/>
    <w:next w:val="63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5"/>
    <w:link w:val="714"/>
    <w:uiPriority w:val="99"/>
  </w:style>
  <w:style w:type="character" w:styleId="45">
    <w:name w:val="Footer Char"/>
    <w:basedOn w:val="665"/>
    <w:link w:val="712"/>
    <w:uiPriority w:val="99"/>
  </w:style>
  <w:style w:type="character" w:styleId="47">
    <w:name w:val="Caption Char"/>
    <w:basedOn w:val="688"/>
    <w:link w:val="712"/>
    <w:uiPriority w:val="99"/>
  </w:style>
  <w:style w:type="table" w:styleId="48">
    <w:name w:val="Table Grid"/>
    <w:basedOn w:val="6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18"/>
    <w:uiPriority w:val="99"/>
    <w:rPr>
      <w:sz w:val="18"/>
    </w:rPr>
  </w:style>
  <w:style w:type="paragraph" w:styleId="178">
    <w:name w:val="endnote text"/>
    <w:basedOn w:val="63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5"/>
    <w:uiPriority w:val="99"/>
    <w:semiHidden/>
    <w:unhideWhenUsed/>
    <w:rPr>
      <w:vertAlign w:val="superscript"/>
    </w:rPr>
  </w:style>
  <w:style w:type="paragraph" w:styleId="181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9"/>
    <w:next w:val="639"/>
    <w:uiPriority w:val="99"/>
    <w:unhideWhenUsed/>
    <w:pPr>
      <w:spacing w:after="0" w:afterAutospacing="0"/>
    </w:pPr>
  </w:style>
  <w:style w:type="table" w:styleId="63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39" w:default="1">
    <w:name w:val="Normal"/>
    <w:next w:val="639"/>
    <w:link w:val="639"/>
    <w:pPr>
      <w:widowControl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640">
    <w:name w:val="Heading 1"/>
    <w:basedOn w:val="690"/>
    <w:next w:val="686"/>
    <w:link w:val="729"/>
    <w:pPr>
      <w:numPr>
        <w:ilvl w:val="0"/>
        <w:numId w:val="1"/>
      </w:numPr>
      <w:ind w:left="0" w:right="0" w:firstLine="0"/>
      <w:outlineLvl w:val="0"/>
    </w:pPr>
  </w:style>
  <w:style w:type="paragraph" w:styleId="641">
    <w:name w:val="Heading 2"/>
    <w:basedOn w:val="690"/>
    <w:next w:val="686"/>
    <w:link w:val="639"/>
    <w:pPr>
      <w:numPr>
        <w:ilvl w:val="1"/>
        <w:numId w:val="1"/>
      </w:numPr>
      <w:ind w:left="0" w:right="0" w:firstLine="0"/>
      <w:outlineLvl w:val="1"/>
    </w:pPr>
  </w:style>
  <w:style w:type="paragraph" w:styleId="642">
    <w:name w:val="Heading 3"/>
    <w:basedOn w:val="690"/>
    <w:next w:val="686"/>
    <w:link w:val="639"/>
    <w:pPr>
      <w:numPr>
        <w:ilvl w:val="2"/>
        <w:numId w:val="1"/>
      </w:numPr>
      <w:ind w:left="0" w:right="0" w:firstLine="0"/>
      <w:outlineLvl w:val="2"/>
    </w:pPr>
  </w:style>
  <w:style w:type="character" w:styleId="643">
    <w:name w:val="Основной шрифт абзаца"/>
    <w:next w:val="643"/>
    <w:link w:val="639"/>
  </w:style>
  <w:style w:type="character" w:styleId="644">
    <w:name w:val="WW8Num1z0"/>
    <w:next w:val="644"/>
    <w:link w:val="639"/>
  </w:style>
  <w:style w:type="character" w:styleId="645">
    <w:name w:val="WW8Num1z1"/>
    <w:next w:val="645"/>
    <w:link w:val="639"/>
  </w:style>
  <w:style w:type="character" w:styleId="646">
    <w:name w:val="WW8Num1z2"/>
    <w:next w:val="646"/>
    <w:link w:val="639"/>
  </w:style>
  <w:style w:type="character" w:styleId="647">
    <w:name w:val="WW8Num1z3"/>
    <w:next w:val="647"/>
    <w:link w:val="639"/>
  </w:style>
  <w:style w:type="character" w:styleId="648">
    <w:name w:val="WW8Num1z4"/>
    <w:next w:val="648"/>
    <w:link w:val="639"/>
  </w:style>
  <w:style w:type="character" w:styleId="649">
    <w:name w:val="WW8Num1z5"/>
    <w:next w:val="649"/>
    <w:link w:val="639"/>
  </w:style>
  <w:style w:type="character" w:styleId="650">
    <w:name w:val="WW8Num1z6"/>
    <w:next w:val="650"/>
    <w:link w:val="639"/>
  </w:style>
  <w:style w:type="character" w:styleId="651">
    <w:name w:val="WW8Num1z7"/>
    <w:next w:val="651"/>
    <w:link w:val="639"/>
  </w:style>
  <w:style w:type="character" w:styleId="652">
    <w:name w:val="WW8Num1z8"/>
    <w:next w:val="652"/>
    <w:link w:val="639"/>
  </w:style>
  <w:style w:type="character" w:styleId="653">
    <w:name w:val="Основной шрифт абзаца3"/>
    <w:next w:val="653"/>
    <w:link w:val="639"/>
  </w:style>
  <w:style w:type="character" w:styleId="654">
    <w:name w:val="Основной шрифт абзаца2"/>
    <w:next w:val="654"/>
    <w:link w:val="639"/>
  </w:style>
  <w:style w:type="character" w:styleId="655">
    <w:name w:val="WW8Num2z0"/>
    <w:next w:val="655"/>
    <w:link w:val="639"/>
  </w:style>
  <w:style w:type="character" w:styleId="656">
    <w:name w:val="WW8Num2z1"/>
    <w:next w:val="656"/>
    <w:link w:val="639"/>
  </w:style>
  <w:style w:type="character" w:styleId="657">
    <w:name w:val="WW8Num2z2"/>
    <w:next w:val="657"/>
    <w:link w:val="639"/>
  </w:style>
  <w:style w:type="character" w:styleId="658">
    <w:name w:val="WW8Num2z3"/>
    <w:next w:val="658"/>
    <w:link w:val="639"/>
  </w:style>
  <w:style w:type="character" w:styleId="659">
    <w:name w:val="WW8Num2z4"/>
    <w:next w:val="659"/>
    <w:link w:val="639"/>
  </w:style>
  <w:style w:type="character" w:styleId="660">
    <w:name w:val="WW8Num2z5"/>
    <w:next w:val="660"/>
    <w:link w:val="639"/>
  </w:style>
  <w:style w:type="character" w:styleId="661">
    <w:name w:val="WW8Num2z6"/>
    <w:next w:val="661"/>
    <w:link w:val="639"/>
  </w:style>
  <w:style w:type="character" w:styleId="662">
    <w:name w:val="WW8Num2z7"/>
    <w:next w:val="662"/>
    <w:link w:val="639"/>
  </w:style>
  <w:style w:type="character" w:styleId="663">
    <w:name w:val="WW8Num2z8"/>
    <w:next w:val="663"/>
    <w:link w:val="639"/>
  </w:style>
  <w:style w:type="character" w:styleId="664">
    <w:name w:val="Основной шрифт абзаца1"/>
    <w:next w:val="664"/>
    <w:link w:val="639"/>
  </w:style>
  <w:style w:type="character" w:styleId="665" w:default="1">
    <w:name w:val="Default Paragraph Font"/>
    <w:next w:val="665"/>
    <w:link w:val="639"/>
  </w:style>
  <w:style w:type="character" w:styleId="666">
    <w:name w:val="ConsNonformat Знак"/>
    <w:next w:val="666"/>
    <w:link w:val="639"/>
    <w:rPr>
      <w:rFonts w:ascii="Courier New" w:hAnsi="Courier New" w:cs="Courier New"/>
      <w:sz w:val="26"/>
      <w:szCs w:val="26"/>
      <w:lang w:val="ru-RU" w:bidi="ar-SA"/>
    </w:rPr>
  </w:style>
  <w:style w:type="character" w:styleId="667">
    <w:name w:val="Основной текст (5)_"/>
    <w:next w:val="667"/>
    <w:link w:val="639"/>
    <w:rPr>
      <w:b/>
      <w:bCs/>
      <w:spacing w:val="2"/>
      <w:sz w:val="24"/>
      <w:szCs w:val="24"/>
      <w:lang w:bidi="ar-SA"/>
    </w:rPr>
  </w:style>
  <w:style w:type="character" w:styleId="668">
    <w:name w:val="Основной текст (4)_"/>
    <w:next w:val="668"/>
    <w:link w:val="639"/>
    <w:rPr>
      <w:b/>
      <w:bCs/>
      <w:sz w:val="24"/>
      <w:szCs w:val="24"/>
      <w:lang w:bidi="ar-SA"/>
    </w:rPr>
  </w:style>
  <w:style w:type="character" w:styleId="669">
    <w:name w:val="Emphasis"/>
    <w:next w:val="669"/>
    <w:link w:val="639"/>
    <w:rPr>
      <w:rFonts w:cs="Times New Roman"/>
      <w:i/>
      <w:iCs/>
    </w:rPr>
  </w:style>
  <w:style w:type="character" w:styleId="670">
    <w:name w:val="Hyperlink"/>
    <w:next w:val="670"/>
    <w:link w:val="639"/>
    <w:rPr>
      <w:color w:val="0000ff"/>
      <w:u w:val="single"/>
    </w:rPr>
  </w:style>
  <w:style w:type="character" w:styleId="671">
    <w:name w:val="Нижний колонтитул Знак"/>
    <w:next w:val="671"/>
    <w:link w:val="639"/>
    <w:rPr>
      <w:sz w:val="24"/>
      <w:szCs w:val="24"/>
      <w:lang w:val="ru-RU" w:bidi="ar-SA"/>
    </w:rPr>
  </w:style>
  <w:style w:type="character" w:styleId="672">
    <w:name w:val="Верхний колонтитул Знак"/>
    <w:next w:val="672"/>
    <w:link w:val="639"/>
    <w:rPr>
      <w:sz w:val="24"/>
      <w:szCs w:val="24"/>
    </w:rPr>
  </w:style>
  <w:style w:type="character" w:styleId="673">
    <w:name w:val="Текст выноски Знак"/>
    <w:next w:val="673"/>
    <w:link w:val="639"/>
    <w:rPr>
      <w:rFonts w:ascii="Tahoma" w:hAnsi="Tahoma" w:cs="Tahoma"/>
      <w:sz w:val="16"/>
      <w:szCs w:val="16"/>
    </w:rPr>
  </w:style>
  <w:style w:type="character" w:styleId="674">
    <w:name w:val="apple-converted-space"/>
    <w:basedOn w:val="665"/>
    <w:next w:val="674"/>
    <w:link w:val="639"/>
  </w:style>
  <w:style w:type="character" w:styleId="675">
    <w:name w:val="Текст сноски Знак"/>
    <w:next w:val="675"/>
    <w:link w:val="639"/>
    <w:rPr>
      <w:rFonts w:ascii="Calibri" w:hAnsi="Calibri" w:eastAsia="Calibri" w:cs="Times New Roman"/>
    </w:rPr>
  </w:style>
  <w:style w:type="character" w:styleId="676">
    <w:name w:val="footnote reference"/>
    <w:next w:val="676"/>
    <w:link w:val="639"/>
    <w:rPr>
      <w:vertAlign w:val="superscript"/>
    </w:rPr>
  </w:style>
  <w:style w:type="character" w:styleId="677">
    <w:name w:val="apple-style-span"/>
    <w:basedOn w:val="665"/>
    <w:next w:val="677"/>
    <w:link w:val="639"/>
  </w:style>
  <w:style w:type="character" w:styleId="678">
    <w:name w:val="Strong1"/>
    <w:next w:val="678"/>
    <w:link w:val="639"/>
    <w:rPr>
      <w:b/>
      <w:bCs/>
    </w:rPr>
  </w:style>
  <w:style w:type="character" w:styleId="679">
    <w:name w:val="Основной текст (8)"/>
    <w:next w:val="679"/>
    <w:link w:val="639"/>
    <w:rPr>
      <w:spacing w:val="4"/>
      <w:sz w:val="28"/>
      <w:u w:val="single"/>
    </w:rPr>
  </w:style>
  <w:style w:type="character" w:styleId="680">
    <w:name w:val="ListLabel 1"/>
    <w:next w:val="680"/>
    <w:link w:val="639"/>
    <w:rPr>
      <w:sz w:val="20"/>
    </w:rPr>
  </w:style>
  <w:style w:type="character" w:styleId="681">
    <w:name w:val="FollowedHyperlink"/>
    <w:next w:val="681"/>
    <w:link w:val="639"/>
    <w:rPr>
      <w:color w:val="800000"/>
      <w:u w:val="single"/>
    </w:rPr>
  </w:style>
  <w:style w:type="character" w:styleId="682">
    <w:name w:val="ListLabel 5"/>
    <w:next w:val="682"/>
    <w:link w:val="639"/>
    <w:rPr>
      <w:rFonts w:ascii="Times New Roman" w:hAnsi="Times New Roman" w:cs="Times New Roman"/>
      <w:i w:val="0"/>
      <w:sz w:val="28"/>
    </w:rPr>
  </w:style>
  <w:style w:type="character" w:styleId="683">
    <w:name w:val="Символ нумерации"/>
    <w:next w:val="683"/>
    <w:link w:val="639"/>
  </w:style>
  <w:style w:type="character" w:styleId="684">
    <w:name w:val="Strong"/>
    <w:next w:val="684"/>
    <w:link w:val="639"/>
    <w:rPr>
      <w:b/>
      <w:bCs/>
    </w:rPr>
  </w:style>
  <w:style w:type="paragraph" w:styleId="685">
    <w:name w:val="Заголовок"/>
    <w:basedOn w:val="690"/>
    <w:next w:val="686"/>
    <w:link w:val="639"/>
  </w:style>
  <w:style w:type="paragraph" w:styleId="686">
    <w:name w:val="Body Text"/>
    <w:basedOn w:val="639"/>
    <w:next w:val="686"/>
    <w:link w:val="639"/>
    <w:pPr>
      <w:spacing w:before="0" w:after="140" w:line="288" w:lineRule="auto"/>
    </w:pPr>
  </w:style>
  <w:style w:type="paragraph" w:styleId="687">
    <w:name w:val="List"/>
    <w:basedOn w:val="686"/>
    <w:next w:val="687"/>
    <w:link w:val="639"/>
    <w:rPr>
      <w:rFonts w:cs="Mangal"/>
    </w:rPr>
  </w:style>
  <w:style w:type="paragraph" w:styleId="688">
    <w:name w:val="Caption"/>
    <w:basedOn w:val="639"/>
    <w:next w:val="688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89">
    <w:name w:val="Указатель"/>
    <w:basedOn w:val="639"/>
    <w:next w:val="689"/>
    <w:link w:val="639"/>
    <w:pPr>
      <w:suppressLineNumbers/>
    </w:pPr>
    <w:rPr>
      <w:rFonts w:cs="Mangal"/>
      <w:lang w:val="en-US" w:eastAsia="en-US" w:bidi="en-US"/>
    </w:rPr>
  </w:style>
  <w:style w:type="paragraph" w:styleId="690">
    <w:name w:val="Заголовок1"/>
    <w:basedOn w:val="639"/>
    <w:next w:val="686"/>
    <w:link w:val="639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691">
    <w:name w:val="Caption1"/>
    <w:basedOn w:val="639"/>
    <w:next w:val="691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2">
    <w:name w:val="Caption11"/>
    <w:basedOn w:val="639"/>
    <w:next w:val="692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3">
    <w:name w:val="Название объекта"/>
    <w:basedOn w:val="639"/>
    <w:next w:val="693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94">
    <w:name w:val="Указатель4"/>
    <w:basedOn w:val="639"/>
    <w:next w:val="694"/>
    <w:link w:val="639"/>
    <w:pPr>
      <w:suppressLineNumbers/>
    </w:pPr>
    <w:rPr>
      <w:rFonts w:cs="Mangal"/>
    </w:rPr>
  </w:style>
  <w:style w:type="paragraph" w:styleId="695">
    <w:name w:val="Caption111"/>
    <w:basedOn w:val="639"/>
    <w:next w:val="695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6">
    <w:name w:val="Caption1111"/>
    <w:basedOn w:val="639"/>
    <w:next w:val="696"/>
    <w:link w:val="6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97">
    <w:name w:val="Caption11111"/>
    <w:basedOn w:val="639"/>
    <w:next w:val="697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8">
    <w:name w:val="Caption111111"/>
    <w:basedOn w:val="685"/>
    <w:next w:val="686"/>
    <w:link w:val="639"/>
    <w:pPr>
      <w:jc w:val="center"/>
    </w:pPr>
    <w:rPr>
      <w:b/>
      <w:bCs/>
      <w:sz w:val="56"/>
      <w:szCs w:val="56"/>
    </w:rPr>
  </w:style>
  <w:style w:type="paragraph" w:styleId="699">
    <w:name w:val="Название объекта3"/>
    <w:basedOn w:val="685"/>
    <w:next w:val="686"/>
    <w:link w:val="639"/>
    <w:pPr>
      <w:jc w:val="center"/>
    </w:pPr>
    <w:rPr>
      <w:b/>
      <w:bCs/>
      <w:sz w:val="56"/>
      <w:szCs w:val="56"/>
    </w:rPr>
  </w:style>
  <w:style w:type="paragraph" w:styleId="700">
    <w:name w:val="Указатель3"/>
    <w:basedOn w:val="639"/>
    <w:next w:val="700"/>
    <w:link w:val="639"/>
    <w:pPr>
      <w:suppressLineNumbers/>
    </w:pPr>
    <w:rPr>
      <w:rFonts w:ascii="Times New Roman" w:hAnsi="Times New Roman" w:cs="Mangal"/>
    </w:rPr>
  </w:style>
  <w:style w:type="paragraph" w:styleId="701">
    <w:name w:val="Название объекта2"/>
    <w:basedOn w:val="639"/>
    <w:next w:val="701"/>
    <w:link w:val="63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02">
    <w:name w:val="Указатель2"/>
    <w:basedOn w:val="639"/>
    <w:next w:val="702"/>
    <w:link w:val="639"/>
    <w:pPr>
      <w:suppressLineNumbers/>
    </w:pPr>
    <w:rPr>
      <w:rFonts w:cs="Mangal"/>
    </w:rPr>
  </w:style>
  <w:style w:type="paragraph" w:styleId="703">
    <w:name w:val="Название объекта1"/>
    <w:basedOn w:val="639"/>
    <w:next w:val="703"/>
    <w:link w:val="639"/>
    <w:pPr>
      <w:spacing w:before="120" w:after="120"/>
      <w:suppressLineNumbers/>
    </w:pPr>
    <w:rPr>
      <w:rFonts w:ascii="Times New Roman" w:hAnsi="Times New Roman" w:cs="Mangal"/>
      <w:i/>
      <w:iCs/>
      <w:sz w:val="24"/>
      <w:szCs w:val="24"/>
    </w:rPr>
  </w:style>
  <w:style w:type="paragraph" w:styleId="704">
    <w:name w:val="Указатель1"/>
    <w:basedOn w:val="639"/>
    <w:next w:val="704"/>
    <w:link w:val="639"/>
    <w:pPr>
      <w:suppressLineNumbers/>
    </w:pPr>
    <w:rPr>
      <w:rFonts w:ascii="Times New Roman" w:hAnsi="Times New Roman" w:cs="Mangal"/>
    </w:rPr>
  </w:style>
  <w:style w:type="paragraph" w:styleId="705">
    <w:name w:val="index heading"/>
    <w:basedOn w:val="639"/>
    <w:next w:val="705"/>
    <w:link w:val="639"/>
    <w:pPr>
      <w:suppressLineNumbers/>
    </w:pPr>
    <w:rPr>
      <w:rFonts w:cs="Mangal"/>
    </w:rPr>
  </w:style>
  <w:style w:type="paragraph" w:styleId="706">
    <w:name w:val="ConsNonformat"/>
    <w:next w:val="706"/>
    <w:link w:val="639"/>
    <w:pPr>
      <w:widowControl w:val="off"/>
    </w:pPr>
    <w:rPr>
      <w:rFonts w:ascii="Courier New" w:hAnsi="Courier New" w:eastAsia="Times New Roman" w:cs="Courier New"/>
      <w:color w:val="00000a"/>
      <w:sz w:val="26"/>
      <w:szCs w:val="26"/>
      <w:lang w:val="ru-RU" w:eastAsia="zh-CN" w:bidi="ar-SA"/>
    </w:rPr>
  </w:style>
  <w:style w:type="paragraph" w:styleId="707">
    <w:name w:val="ConsPlusNormal"/>
    <w:next w:val="707"/>
    <w:link w:val="639"/>
    <w:pPr>
      <w:ind w:left="0" w:right="0" w:firstLine="720"/>
      <w:widowControl w:val="off"/>
    </w:pPr>
    <w:rPr>
      <w:rFonts w:ascii="Arial" w:hAnsi="Arial" w:eastAsia="Times New Roman" w:cs="Arial"/>
      <w:color w:val="00000a"/>
      <w:sz w:val="24"/>
      <w:szCs w:val="20"/>
      <w:lang w:val="ru-RU" w:eastAsia="zh-CN" w:bidi="ar-SA"/>
    </w:rPr>
  </w:style>
  <w:style w:type="paragraph" w:styleId="708">
    <w:name w:val="Основной текст (5)"/>
    <w:basedOn w:val="639"/>
    <w:next w:val="708"/>
    <w:pPr>
      <w:spacing w:before="1680" w:after="60" w:line="240" w:lineRule="atLeast"/>
    </w:pPr>
    <w:rPr>
      <w:b/>
      <w:bCs/>
      <w:spacing w:val="2"/>
    </w:rPr>
  </w:style>
  <w:style w:type="paragraph" w:styleId="709">
    <w:name w:val="Основной текст (4)"/>
    <w:basedOn w:val="639"/>
    <w:next w:val="709"/>
    <w:link w:val="639"/>
    <w:pPr>
      <w:jc w:val="right"/>
      <w:spacing w:line="302" w:lineRule="exact"/>
    </w:pPr>
    <w:rPr>
      <w:b/>
      <w:bCs/>
    </w:rPr>
  </w:style>
  <w:style w:type="paragraph" w:styleId="710">
    <w:name w:val="Верхний и нижний колонтитулы"/>
    <w:basedOn w:val="639"/>
    <w:next w:val="710"/>
    <w:link w:val="639"/>
    <w:pPr>
      <w:tabs>
        <w:tab w:val="center" w:pos="4819" w:leader="none"/>
        <w:tab w:val="right" w:pos="9638" w:leader="none"/>
      </w:tabs>
      <w:suppressLineNumbers/>
    </w:pPr>
  </w:style>
  <w:style w:type="paragraph" w:styleId="711">
    <w:name w:val="Колонтитул"/>
    <w:basedOn w:val="639"/>
    <w:next w:val="711"/>
    <w:link w:val="639"/>
    <w:pPr>
      <w:tabs>
        <w:tab w:val="center" w:pos="4819" w:leader="none"/>
        <w:tab w:val="right" w:pos="9638" w:leader="none"/>
      </w:tabs>
      <w:suppressLineNumbers/>
    </w:pPr>
  </w:style>
  <w:style w:type="paragraph" w:styleId="712">
    <w:name w:val="Footer"/>
    <w:basedOn w:val="639"/>
    <w:next w:val="712"/>
    <w:link w:val="639"/>
    <w:pPr>
      <w:tabs>
        <w:tab w:val="center" w:pos="4677" w:leader="none"/>
        <w:tab w:val="right" w:pos="9355" w:leader="none"/>
      </w:tabs>
    </w:pPr>
  </w:style>
  <w:style w:type="paragraph" w:styleId="713">
    <w:name w:val="ConsPlusTitle"/>
    <w:next w:val="713"/>
    <w:link w:val="639"/>
    <w:pPr>
      <w:widowControl w:val="off"/>
    </w:pPr>
    <w:rPr>
      <w:rFonts w:ascii="Arial CYR" w:hAnsi="Arial CYR" w:eastAsia="Times New Roman" w:cs="Arial CYR"/>
      <w:b/>
      <w:bCs/>
      <w:color w:val="00000a"/>
      <w:sz w:val="24"/>
      <w:szCs w:val="20"/>
      <w:lang w:val="ru-RU" w:eastAsia="zh-CN" w:bidi="ar-SA"/>
    </w:rPr>
  </w:style>
  <w:style w:type="paragraph" w:styleId="714">
    <w:name w:val="Header"/>
    <w:basedOn w:val="639"/>
    <w:next w:val="714"/>
    <w:link w:val="639"/>
    <w:pPr>
      <w:tabs>
        <w:tab w:val="center" w:pos="4677" w:leader="none"/>
        <w:tab w:val="right" w:pos="9355" w:leader="none"/>
      </w:tabs>
    </w:pPr>
  </w:style>
  <w:style w:type="paragraph" w:styleId="715">
    <w:name w:val="Balloon Text"/>
    <w:basedOn w:val="639"/>
    <w:next w:val="715"/>
    <w:link w:val="639"/>
    <w:rPr>
      <w:rFonts w:ascii="Tahoma" w:hAnsi="Tahoma" w:cs="Tahoma"/>
      <w:sz w:val="16"/>
      <w:szCs w:val="16"/>
    </w:rPr>
  </w:style>
  <w:style w:type="paragraph" w:styleId="716">
    <w:name w:val="Normal (Web)"/>
    <w:basedOn w:val="639"/>
    <w:next w:val="716"/>
    <w:link w:val="639"/>
    <w:pPr>
      <w:spacing w:before="280" w:after="280"/>
    </w:pPr>
  </w:style>
  <w:style w:type="paragraph" w:styleId="717">
    <w:name w:val="List Paragraph"/>
    <w:basedOn w:val="639"/>
    <w:next w:val="717"/>
    <w:link w:val="639"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sz w:val="22"/>
      <w:szCs w:val="22"/>
    </w:rPr>
  </w:style>
  <w:style w:type="paragraph" w:styleId="718">
    <w:name w:val="footnote text"/>
    <w:basedOn w:val="639"/>
    <w:next w:val="718"/>
    <w:link w:val="639"/>
    <w:rPr>
      <w:rFonts w:ascii="Calibri" w:hAnsi="Calibri" w:eastAsia="Calibri" w:cs="Times New Roman"/>
      <w:sz w:val="20"/>
      <w:szCs w:val="20"/>
    </w:rPr>
  </w:style>
  <w:style w:type="paragraph" w:styleId="719">
    <w:name w:val="Default"/>
    <w:next w:val="719"/>
    <w:link w:val="639"/>
    <w:pPr>
      <w:widowControl/>
    </w:pPr>
    <w:rPr>
      <w:rFonts w:ascii="Arial" w:hAnsi="Arial" w:eastAsia="Calibri" w:cs="Arial"/>
      <w:color w:val="000000"/>
      <w:sz w:val="24"/>
      <w:szCs w:val="24"/>
      <w:lang w:val="ru-RU" w:eastAsia="zh-CN" w:bidi="ar-SA"/>
    </w:rPr>
  </w:style>
  <w:style w:type="paragraph" w:styleId="720">
    <w:name w:val="rtejustify"/>
    <w:basedOn w:val="639"/>
    <w:next w:val="720"/>
    <w:link w:val="639"/>
    <w:pPr>
      <w:jc w:val="both"/>
      <w:spacing w:before="0" w:after="288"/>
    </w:pPr>
  </w:style>
  <w:style w:type="paragraph" w:styleId="721">
    <w:name w:val="Цитата1"/>
    <w:basedOn w:val="639"/>
    <w:next w:val="721"/>
    <w:link w:val="639"/>
  </w:style>
  <w:style w:type="paragraph" w:styleId="722">
    <w:name w:val="Subtitle"/>
    <w:basedOn w:val="690"/>
    <w:next w:val="686"/>
    <w:link w:val="639"/>
  </w:style>
  <w:style w:type="paragraph" w:styleId="723">
    <w:name w:val="Содержимое таблицы"/>
    <w:basedOn w:val="639"/>
    <w:next w:val="723"/>
    <w:link w:val="639"/>
  </w:style>
  <w:style w:type="paragraph" w:styleId="724">
    <w:name w:val="Основной текст3"/>
    <w:basedOn w:val="639"/>
    <w:next w:val="724"/>
    <w:link w:val="639"/>
    <w:pPr>
      <w:ind w:left="0" w:right="0" w:firstLine="0"/>
      <w:spacing w:line="322" w:lineRule="exact"/>
    </w:pPr>
  </w:style>
  <w:style w:type="paragraph" w:styleId="725">
    <w:name w:val="western"/>
    <w:basedOn w:val="639"/>
    <w:next w:val="725"/>
    <w:link w:val="639"/>
    <w:pPr>
      <w:spacing w:before="280" w:after="142" w:line="288" w:lineRule="auto"/>
    </w:pPr>
    <w:rPr>
      <w:lang w:eastAsia="zh-CN"/>
    </w:rPr>
  </w:style>
  <w:style w:type="paragraph" w:styleId="726">
    <w:name w:val="Заголовок таблицы"/>
    <w:basedOn w:val="723"/>
    <w:next w:val="726"/>
    <w:link w:val="639"/>
    <w:pPr>
      <w:jc w:val="center"/>
      <w:suppressLineNumbers/>
    </w:pPr>
    <w:rPr>
      <w:b/>
      <w:bCs/>
    </w:rPr>
  </w:style>
  <w:style w:type="paragraph" w:styleId="727">
    <w:name w:val="Блочная цитата"/>
    <w:basedOn w:val="639"/>
    <w:next w:val="727"/>
    <w:link w:val="639"/>
    <w:pPr>
      <w:ind w:left="567" w:right="567" w:firstLine="0"/>
      <w:spacing w:before="0" w:after="283"/>
    </w:pPr>
  </w:style>
  <w:style w:type="paragraph" w:styleId="728">
    <w:name w:val="No Spacing"/>
    <w:next w:val="728"/>
    <w:link w:val="639"/>
    <w:pPr>
      <w:widowControl/>
    </w:pPr>
    <w:rPr>
      <w:rFonts w:ascii="Calibri" w:hAnsi="Calibri" w:eastAsia="Calibri" w:cs="Calibri"/>
      <w:color w:val="00000a"/>
      <w:sz w:val="22"/>
      <w:szCs w:val="22"/>
      <w:lang w:val="ru-RU" w:eastAsia="zh-CN" w:bidi="ar-SA"/>
    </w:rPr>
  </w:style>
  <w:style w:type="paragraph" w:styleId="729">
    <w:name w:val="Title1"/>
    <w:basedOn w:val="685"/>
    <w:next w:val="686"/>
    <w:link w:val="639"/>
    <w:pPr>
      <w:jc w:val="center"/>
    </w:pPr>
    <w:rPr>
      <w:b/>
      <w:bCs/>
      <w:sz w:val="56"/>
      <w:szCs w:val="56"/>
    </w:rPr>
  </w:style>
  <w:style w:type="numbering" w:styleId="841" w:default="1">
    <w:name w:val="No List"/>
    <w:uiPriority w:val="99"/>
    <w:semiHidden/>
    <w:unhideWhenUsed/>
  </w:style>
  <w:style w:type="paragraph" w:styleId="1_424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hyperlink" Target="mailto:22press_rosreestr@mail.ru" TargetMode="External"/><Relationship Id="rId13" Type="http://schemas.openxmlformats.org/officeDocument/2006/relationships/hyperlink" Target="http://www.rosreestr.gov.ru/" TargetMode="External"/><Relationship Id="rId14" Type="http://schemas.openxmlformats.org/officeDocument/2006/relationships/hyperlink" Target="https://dzen.ru/id/6392ad9bbc8b8d2fd42961a7" TargetMode="External"/><Relationship Id="rId15" Type="http://schemas.openxmlformats.org/officeDocument/2006/relationships/hyperlink" Target="https://vk.com/rosreestr_altaiskii_krai" TargetMode="External"/><Relationship Id="rId16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</dc:creator>
  <cp:revision>15</cp:revision>
  <dcterms:created xsi:type="dcterms:W3CDTF">2020-05-19T08:12:00Z</dcterms:created>
  <dcterms:modified xsi:type="dcterms:W3CDTF">2025-09-11T09:19:25Z</dcterms:modified>
</cp:coreProperties>
</file>